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rPr>
      </w:pPr>
      <w:r w:rsidDel="00000000" w:rsidR="00000000" w:rsidRPr="00000000">
        <w:rPr>
          <w:b w:val="1"/>
          <w:rtl w:val="0"/>
        </w:rPr>
        <w:t xml:space="preserve">IEEE Foothill Section Excom Meeting Agenda</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Meeting Date/Time:</w:t>
      </w:r>
      <w:r w:rsidDel="00000000" w:rsidR="00000000" w:rsidRPr="00000000">
        <w:rPr>
          <w:rtl w:val="0"/>
        </w:rPr>
        <w:t xml:space="preserve"> Tuesday, June 13, 2017. 6:30 PM to 9:30 PM</w:t>
      </w:r>
    </w:p>
    <w:p w:rsidR="00000000" w:rsidDel="00000000" w:rsidP="00000000" w:rsidRDefault="00000000" w:rsidRPr="00000000">
      <w:pPr>
        <w:pBdr/>
        <w:contextualSpacing w:val="0"/>
        <w:rPr/>
      </w:pPr>
      <w:r w:rsidDel="00000000" w:rsidR="00000000" w:rsidRPr="00000000">
        <w:rPr>
          <w:b w:val="1"/>
          <w:rtl w:val="0"/>
        </w:rPr>
        <w:t xml:space="preserve">Location:</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International House of Pancakes, Group Meeting Room</w:t>
      </w:r>
    </w:p>
    <w:p w:rsidR="00000000" w:rsidDel="00000000" w:rsidP="00000000" w:rsidRDefault="00000000" w:rsidRPr="00000000">
      <w:pPr>
        <w:pBdr/>
        <w:contextualSpacing w:val="0"/>
        <w:rPr/>
      </w:pPr>
      <w:r w:rsidDel="00000000" w:rsidR="00000000" w:rsidRPr="00000000">
        <w:rPr>
          <w:rtl w:val="0"/>
        </w:rPr>
        <w:t xml:space="preserve">80 N Euclid Ave,</w:t>
      </w:r>
    </w:p>
    <w:p w:rsidR="00000000" w:rsidDel="00000000" w:rsidP="00000000" w:rsidRDefault="00000000" w:rsidRPr="00000000">
      <w:pPr>
        <w:pBdr/>
        <w:contextualSpacing w:val="0"/>
        <w:rPr/>
      </w:pPr>
      <w:r w:rsidDel="00000000" w:rsidR="00000000" w:rsidRPr="00000000">
        <w:rPr>
          <w:rtl w:val="0"/>
        </w:rPr>
        <w:t xml:space="preserve">Upland, CA 91786</w:t>
      </w:r>
    </w:p>
    <w:p w:rsidR="00000000" w:rsidDel="00000000" w:rsidP="00000000" w:rsidRDefault="00000000" w:rsidRPr="00000000">
      <w:pPr>
        <w:pBdr/>
        <w:contextualSpacing w:val="0"/>
        <w:rPr/>
      </w:pPr>
      <w:r w:rsidDel="00000000" w:rsidR="00000000" w:rsidRPr="00000000">
        <w:rPr>
          <w:rtl w:val="0"/>
        </w:rPr>
        <w:t xml:space="preserve">IHOP Phone Number: 909-981-6944</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Dinner is free for business meeting participants. All IEEE Foothill Section members are encouraged to attend and participate in planning and volunteer activities. We need your viewpoints, input, and contributions to maintain and grow our technical chapters, student branches, affinity groups, and community. For the latest information, visit our website: </w:t>
      </w:r>
      <w:hyperlink r:id="rId5">
        <w:r w:rsidDel="00000000" w:rsidR="00000000" w:rsidRPr="00000000">
          <w:rPr>
            <w:color w:val="1155cc"/>
            <w:u w:val="single"/>
            <w:rtl w:val="0"/>
          </w:rPr>
          <w:t xml:space="preserve">http://www.ieee-foothill.org</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Agenda</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rtl w:val="0"/>
        </w:rPr>
        <w:t xml:space="preserve">Administrative</w:t>
      </w:r>
      <w:r w:rsidDel="00000000" w:rsidR="00000000" w:rsidRPr="00000000">
        <w:rPr>
          <w:rtl w:val="0"/>
        </w:rPr>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Networking from 6:30 PM to 7:00 PM</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Call business meeting to order at 7 PM</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Quorum review and introduction of all attendees</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Review and approve Excom meeting minutes for May 9, 2017</w:t>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rtl w:val="0"/>
        </w:rPr>
        <w:t xml:space="preserve">Section Business</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Treasury Report</w:t>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rtl w:val="0"/>
        </w:rPr>
        <w:t xml:space="preserve">Section and Committee Reports</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Awards and Recognitions</w:t>
      </w:r>
    </w:p>
    <w:p w:rsidR="00000000" w:rsidDel="00000000" w:rsidP="00000000" w:rsidRDefault="00000000" w:rsidRPr="00000000">
      <w:pPr>
        <w:numPr>
          <w:ilvl w:val="2"/>
          <w:numId w:val="1"/>
        </w:numPr>
        <w:pBdr/>
        <w:ind w:left="2160" w:hanging="360"/>
        <w:contextualSpacing w:val="1"/>
        <w:rPr>
          <w:u w:val="none"/>
        </w:rPr>
      </w:pPr>
      <w:r w:rsidDel="00000000" w:rsidR="00000000" w:rsidRPr="00000000">
        <w:rPr>
          <w:rtl w:val="0"/>
        </w:rPr>
        <w:t xml:space="preserve">Small Student Branch: CSUSB</w:t>
      </w:r>
    </w:p>
    <w:p w:rsidR="00000000" w:rsidDel="00000000" w:rsidP="00000000" w:rsidRDefault="00000000" w:rsidRPr="00000000">
      <w:pPr>
        <w:numPr>
          <w:ilvl w:val="2"/>
          <w:numId w:val="1"/>
        </w:numPr>
        <w:pBdr/>
        <w:ind w:left="2160" w:hanging="360"/>
        <w:contextualSpacing w:val="1"/>
        <w:rPr>
          <w:u w:val="none"/>
        </w:rPr>
      </w:pPr>
      <w:r w:rsidDel="00000000" w:rsidR="00000000" w:rsidRPr="00000000">
        <w:rPr>
          <w:rtl w:val="0"/>
        </w:rPr>
        <w:t xml:space="preserve">Large Student Branch: CPP</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Educational Activities</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Membership Development</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Professional Activities (PACE)</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Webmaster and Newsletter</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Los Angeles Council (LAC)</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Student Branches</w:t>
      </w:r>
    </w:p>
    <w:p w:rsidR="00000000" w:rsidDel="00000000" w:rsidP="00000000" w:rsidRDefault="00000000" w:rsidRPr="00000000">
      <w:pPr>
        <w:numPr>
          <w:ilvl w:val="2"/>
          <w:numId w:val="1"/>
        </w:numPr>
        <w:pBdr/>
        <w:ind w:left="2160" w:hanging="360"/>
        <w:contextualSpacing w:val="1"/>
        <w:rPr>
          <w:u w:val="none"/>
        </w:rPr>
      </w:pPr>
      <w:r w:rsidDel="00000000" w:rsidR="00000000" w:rsidRPr="00000000">
        <w:rPr>
          <w:rtl w:val="0"/>
        </w:rPr>
        <w:t xml:space="preserve">Student Member Pins</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UC Riverside (UCR)</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Cal State San Bernardino (CSUSB)</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Cal Poly Pomona (CPP)</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Cal Baptist (CBU)</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Harvey Mudd College</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DeVry University - Pomona</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Chapter Reports</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Young Professionals (YP)</w:t>
      </w:r>
    </w:p>
    <w:p w:rsidR="00000000" w:rsidDel="00000000" w:rsidP="00000000" w:rsidRDefault="00000000" w:rsidRPr="00000000">
      <w:pPr>
        <w:numPr>
          <w:ilvl w:val="3"/>
          <w:numId w:val="1"/>
        </w:numPr>
        <w:pBdr/>
        <w:ind w:left="2880" w:hanging="360"/>
        <w:contextualSpacing w:val="1"/>
        <w:rPr>
          <w:u w:val="none"/>
        </w:rPr>
      </w:pPr>
      <w:r w:rsidDel="00000000" w:rsidR="00000000" w:rsidRPr="00000000">
        <w:rPr>
          <w:rtl w:val="0"/>
        </w:rPr>
        <w:t xml:space="preserve">Report: HelloSugoi Event, 31 May 2017</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Communication Society (COMSOC)</w:t>
      </w:r>
    </w:p>
    <w:p w:rsidR="00000000" w:rsidDel="00000000" w:rsidP="00000000" w:rsidRDefault="00000000" w:rsidRPr="00000000">
      <w:pPr>
        <w:numPr>
          <w:ilvl w:val="3"/>
          <w:numId w:val="1"/>
        </w:numPr>
        <w:pBdr/>
        <w:ind w:left="2880" w:hanging="360"/>
        <w:contextualSpacing w:val="1"/>
        <w:rPr>
          <w:u w:val="none"/>
        </w:rPr>
      </w:pPr>
      <w:r w:rsidDel="00000000" w:rsidR="00000000" w:rsidRPr="00000000">
        <w:rPr>
          <w:rtl w:val="0"/>
        </w:rPr>
        <w:t xml:space="preserve">Upcoming: 5G Wireless Technolgoies, 21 June 2017</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Computer Society (CS)</w:t>
      </w:r>
    </w:p>
    <w:p w:rsidR="00000000" w:rsidDel="00000000" w:rsidP="00000000" w:rsidRDefault="00000000" w:rsidRPr="00000000">
      <w:pPr>
        <w:numPr>
          <w:ilvl w:val="3"/>
          <w:numId w:val="1"/>
        </w:numPr>
        <w:pBdr/>
        <w:ind w:left="2880" w:hanging="360"/>
        <w:contextualSpacing w:val="1"/>
        <w:rPr>
          <w:u w:val="none"/>
        </w:rPr>
      </w:pPr>
      <w:r w:rsidDel="00000000" w:rsidR="00000000" w:rsidRPr="00000000">
        <w:rPr>
          <w:rtl w:val="0"/>
        </w:rPr>
        <w:t xml:space="preserve">Report: Machine Learning Presentation, 6 June 2017</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Power and Energy Society (PES)</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Microwave Theory and Techniques/Antennas and Propagation Society (MTT &amp; APS)</w:t>
      </w:r>
    </w:p>
    <w:p w:rsidR="00000000" w:rsidDel="00000000" w:rsidP="00000000" w:rsidRDefault="00000000" w:rsidRPr="00000000">
      <w:pPr>
        <w:numPr>
          <w:ilvl w:val="3"/>
          <w:numId w:val="1"/>
        </w:numPr>
        <w:pBdr/>
        <w:ind w:left="2880" w:hanging="360"/>
        <w:contextualSpacing w:val="1"/>
        <w:rPr>
          <w:u w:val="none"/>
        </w:rPr>
      </w:pPr>
      <w:r w:rsidDel="00000000" w:rsidR="00000000" w:rsidRPr="00000000">
        <w:rPr>
          <w:rtl w:val="0"/>
        </w:rPr>
        <w:t xml:space="preserve">Technical Talk at Maury Microwave (on the works)</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Electron Devices/Circuits and Systems (EDCAS)</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Consultant Network (CN)</w:t>
      </w:r>
    </w:p>
    <w:p w:rsidR="00000000" w:rsidDel="00000000" w:rsidP="00000000" w:rsidRDefault="00000000" w:rsidRPr="00000000">
      <w:pPr>
        <w:numPr>
          <w:ilvl w:val="2"/>
          <w:numId w:val="1"/>
        </w:numPr>
        <w:pBdr/>
        <w:ind w:left="2160" w:hanging="360"/>
        <w:contextualSpacing w:val="1"/>
        <w:rPr>
          <w:u w:val="none"/>
        </w:rPr>
      </w:pPr>
      <w:r w:rsidDel="00000000" w:rsidR="00000000" w:rsidRPr="00000000">
        <w:rPr>
          <w:rtl w:val="0"/>
        </w:rPr>
        <w:t xml:space="preserve">Foothill Employment Network (FENET)</w:t>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rtl w:val="0"/>
        </w:rPr>
        <w:t xml:space="preserve">Old and Continuous Business</w:t>
      </w:r>
      <w:r w:rsidDel="00000000" w:rsidR="00000000" w:rsidRPr="00000000">
        <w:rPr>
          <w:rtl w:val="0"/>
        </w:rPr>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Proposed new Affinity Chapter: Women in Engineering (WIE)</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Roll-Up Banners: 50/50</w:t>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rtl w:val="0"/>
        </w:rPr>
        <w:t xml:space="preserve">New Business</w:t>
      </w:r>
      <w:r w:rsidDel="00000000" w:rsidR="00000000" w:rsidRPr="00000000">
        <w:rPr>
          <w:rtl w:val="0"/>
        </w:rPr>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Reminder: Recording equipment available</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Chairman's Report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Next IEEE Foothill Section Excom meeting: Tuesday, July 11, 2017, at IHOP, Upland, CA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Prepared by:</w:t>
      </w:r>
    </w:p>
    <w:p w:rsidR="00000000" w:rsidDel="00000000" w:rsidP="00000000" w:rsidRDefault="00000000" w:rsidRPr="00000000">
      <w:pPr>
        <w:pBdr/>
        <w:contextualSpacing w:val="0"/>
        <w:rPr/>
      </w:pPr>
      <w:r w:rsidDel="00000000" w:rsidR="00000000" w:rsidRPr="00000000">
        <w:rPr>
          <w:rtl w:val="0"/>
        </w:rPr>
        <w:t xml:space="preserve">Alberto Tam Yong</w:t>
      </w:r>
    </w:p>
    <w:p w:rsidR="00000000" w:rsidDel="00000000" w:rsidP="00000000" w:rsidRDefault="00000000" w:rsidRPr="00000000">
      <w:pPr>
        <w:pBdr/>
        <w:contextualSpacing w:val="0"/>
        <w:rPr/>
      </w:pPr>
      <w:r w:rsidDel="00000000" w:rsidR="00000000" w:rsidRPr="00000000">
        <w:rPr>
          <w:rtl w:val="0"/>
        </w:rPr>
        <w:t xml:space="preserve">IEEE Foothill Section. Vice Chair</w:t>
      </w:r>
    </w:p>
    <w:p w:rsidR="00000000" w:rsidDel="00000000" w:rsidP="00000000" w:rsidRDefault="00000000" w:rsidRPr="00000000">
      <w:pPr>
        <w:pBdr/>
        <w:contextualSpacing w:val="0"/>
        <w:rPr/>
      </w:pPr>
      <w:hyperlink r:id="rId6">
        <w:r w:rsidDel="00000000" w:rsidR="00000000" w:rsidRPr="00000000">
          <w:rPr>
            <w:color w:val="1155cc"/>
            <w:u w:val="single"/>
            <w:rtl w:val="0"/>
          </w:rPr>
          <w:t xml:space="preserve">alberto.tamyong.us@ieee.org</w:t>
        </w:r>
      </w:hyperlink>
      <w:r w:rsidDel="00000000" w:rsidR="00000000" w:rsidRPr="00000000">
        <w:rPr>
          <w:rtl w:val="0"/>
        </w:rPr>
        <w:t xml:space="preserve"> | 626-428-4164</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Max Cherubin</w:t>
      </w:r>
    </w:p>
    <w:p w:rsidR="00000000" w:rsidDel="00000000" w:rsidP="00000000" w:rsidRDefault="00000000" w:rsidRPr="00000000">
      <w:pPr>
        <w:pBdr/>
        <w:contextualSpacing w:val="0"/>
        <w:rPr/>
      </w:pPr>
      <w:r w:rsidDel="00000000" w:rsidR="00000000" w:rsidRPr="00000000">
        <w:rPr>
          <w:rtl w:val="0"/>
        </w:rPr>
        <w:t xml:space="preserve">IEEE Foothill Section. Chair</w:t>
      </w:r>
    </w:p>
    <w:p w:rsidR="00000000" w:rsidDel="00000000" w:rsidP="00000000" w:rsidRDefault="00000000" w:rsidRPr="00000000">
      <w:pPr>
        <w:pBdr/>
        <w:contextualSpacing w:val="0"/>
        <w:rPr>
          <w:b w:val="1"/>
        </w:rPr>
      </w:pPr>
      <w:hyperlink r:id="rId7">
        <w:r w:rsidDel="00000000" w:rsidR="00000000" w:rsidRPr="00000000">
          <w:rPr>
            <w:color w:val="1155cc"/>
            <w:u w:val="single"/>
            <w:rtl w:val="0"/>
          </w:rPr>
          <w:t xml:space="preserve">mail@maxcherubin.com</w:t>
        </w:r>
      </w:hyperlink>
      <w:r w:rsidDel="00000000" w:rsidR="00000000" w:rsidRPr="00000000">
        <w:rPr>
          <w:rtl w:val="0"/>
        </w:rPr>
        <w:t xml:space="preserve"> | 909-263-7364</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ieee-foothill.org" TargetMode="External"/><Relationship Id="rId6" Type="http://schemas.openxmlformats.org/officeDocument/2006/relationships/hyperlink" Target="mailto:alberto.tamyong.us@ieee.org" TargetMode="External"/><Relationship Id="rId7" Type="http://schemas.openxmlformats.org/officeDocument/2006/relationships/hyperlink" Target="mailto:mail@maxcherubin.com" TargetMode="External"/></Relationships>
</file>